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2DF" w:rsidRDefault="003A22DF" w:rsidP="003710DD">
      <w:pPr>
        <w:jc w:val="center"/>
        <w:rPr>
          <w:b/>
          <w:color w:val="1F4E79" w:themeColor="accent1" w:themeShade="80"/>
          <w:sz w:val="24"/>
        </w:rPr>
      </w:pPr>
      <w:r w:rsidRPr="003710DD">
        <w:rPr>
          <w:b/>
          <w:color w:val="1F4E79" w:themeColor="accent1" w:themeShade="80"/>
          <w:sz w:val="24"/>
        </w:rPr>
        <w:t xml:space="preserve">Attaching your </w:t>
      </w:r>
      <w:r w:rsidR="009D0804">
        <w:rPr>
          <w:b/>
          <w:color w:val="1F4E79" w:themeColor="accent1" w:themeShade="80"/>
          <w:sz w:val="24"/>
        </w:rPr>
        <w:t>i</w:t>
      </w:r>
      <w:r w:rsidRPr="003710DD">
        <w:rPr>
          <w:b/>
          <w:color w:val="1F4E79" w:themeColor="accent1" w:themeShade="80"/>
          <w:sz w:val="24"/>
        </w:rPr>
        <w:t>-Pad to the Garmin GTX345</w:t>
      </w:r>
    </w:p>
    <w:p w:rsidR="003710DD" w:rsidRPr="003710DD" w:rsidRDefault="003710DD" w:rsidP="003710DD">
      <w:pPr>
        <w:jc w:val="center"/>
        <w:rPr>
          <w:b/>
          <w:color w:val="1F4E79" w:themeColor="accent1" w:themeShade="80"/>
          <w:sz w:val="24"/>
        </w:rPr>
      </w:pPr>
    </w:p>
    <w:p w:rsidR="003A22DF" w:rsidRDefault="003A22DF" w:rsidP="003A22DF">
      <w:pPr>
        <w:pStyle w:val="ListParagraph"/>
        <w:numPr>
          <w:ilvl w:val="0"/>
          <w:numId w:val="1"/>
        </w:numPr>
        <w:ind w:left="360"/>
      </w:pPr>
      <w:r>
        <w:t>Power unit up.</w:t>
      </w:r>
    </w:p>
    <w:p w:rsidR="003A22DF" w:rsidRDefault="003A22DF" w:rsidP="003A22DF">
      <w:pPr>
        <w:pStyle w:val="ListParagraph"/>
        <w:numPr>
          <w:ilvl w:val="0"/>
          <w:numId w:val="1"/>
        </w:numPr>
        <w:ind w:left="360"/>
      </w:pPr>
      <w:r>
        <w:t xml:space="preserve">Press the function button until SYS” is displayed. </w:t>
      </w:r>
    </w:p>
    <w:p w:rsidR="007B7F38" w:rsidRDefault="003A22DF" w:rsidP="003D06B5">
      <w:pPr>
        <w:tabs>
          <w:tab w:val="left" w:pos="720"/>
        </w:tabs>
        <w:ind w:left="360" w:hanging="360"/>
        <w:jc w:val="center"/>
      </w:pPr>
      <w:r>
        <w:rPr>
          <w:noProof/>
        </w:rPr>
        <w:drawing>
          <wp:inline distT="0" distB="0" distL="0" distR="0" wp14:anchorId="49BAC9A0" wp14:editId="1DD5DE10">
            <wp:extent cx="3823184" cy="2564311"/>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50826" cy="2582851"/>
                    </a:xfrm>
                    <a:prstGeom prst="rect">
                      <a:avLst/>
                    </a:prstGeom>
                  </pic:spPr>
                </pic:pic>
              </a:graphicData>
            </a:graphic>
          </wp:inline>
        </w:drawing>
      </w:r>
      <w:bookmarkStart w:id="0" w:name="_GoBack"/>
      <w:bookmarkEnd w:id="0"/>
    </w:p>
    <w:p w:rsidR="003A22DF" w:rsidRDefault="003A22DF" w:rsidP="00D22417">
      <w:pPr>
        <w:pStyle w:val="ListParagraph"/>
        <w:numPr>
          <w:ilvl w:val="0"/>
          <w:numId w:val="1"/>
        </w:numPr>
        <w:ind w:left="360"/>
      </w:pPr>
      <w:r>
        <w:t xml:space="preserve">Use the arrow </w:t>
      </w:r>
      <w:r w:rsidR="007B7F38">
        <w:t>until the screen says Bluetooth ON.</w:t>
      </w:r>
    </w:p>
    <w:p w:rsidR="003A22DF" w:rsidRDefault="007B7F38" w:rsidP="00846174">
      <w:pPr>
        <w:pStyle w:val="ListParagraph"/>
        <w:numPr>
          <w:ilvl w:val="1"/>
          <w:numId w:val="1"/>
        </w:numPr>
        <w:ind w:left="810"/>
      </w:pPr>
      <w:r>
        <w:t>T</w:t>
      </w:r>
      <w:r w:rsidRPr="007B7F38">
        <w:t xml:space="preserve">his page displays the status of the GTX 345 Bluetooth function. The Bluetooth function is automatically placed into pairing mode when this page is displayed. Pairing must be initiated by the </w:t>
      </w:r>
      <w:r>
        <w:t>Personal electronic device (</w:t>
      </w:r>
      <w:r w:rsidRPr="007B7F38">
        <w:t>PED</w:t>
      </w:r>
      <w:r>
        <w:t>)</w:t>
      </w:r>
      <w:r w:rsidRPr="007B7F38">
        <w:t xml:space="preserve"> and then confirmed on the GTX 345. The last 13 paired PEDs are saved. At system power on, the GTX 345 automatically connects to any available and previously saved paired PEDs. PEDs that are currently connected and paired are viewed/deleted via the CRSR and 8 and 9</w:t>
      </w:r>
      <w:r>
        <w:t xml:space="preserve"> </w:t>
      </w:r>
      <w:r w:rsidRPr="007B7F38">
        <w:t>keys</w:t>
      </w:r>
      <w:r>
        <w:t>.</w:t>
      </w:r>
    </w:p>
    <w:p w:rsidR="007B7F38" w:rsidRDefault="007B7F38" w:rsidP="00D22417">
      <w:pPr>
        <w:pStyle w:val="ListParagraph"/>
        <w:numPr>
          <w:ilvl w:val="0"/>
          <w:numId w:val="1"/>
        </w:numPr>
        <w:ind w:left="360"/>
      </w:pPr>
      <w:r>
        <w:t>For first time activation of Bluetooth devices:</w:t>
      </w:r>
    </w:p>
    <w:p w:rsidR="007B7F38" w:rsidRDefault="007B7F38" w:rsidP="00846174">
      <w:pPr>
        <w:pStyle w:val="ListParagraph"/>
        <w:numPr>
          <w:ilvl w:val="1"/>
          <w:numId w:val="1"/>
        </w:numPr>
        <w:ind w:left="810"/>
      </w:pPr>
      <w:r>
        <w:t xml:space="preserve">Go to the GTX 345 Bluetooth page to enable pairing mode. </w:t>
      </w:r>
      <w:r w:rsidR="00D315AB">
        <w:t>(</w:t>
      </w:r>
      <w:r>
        <w:t>Refer to figure 3-3.</w:t>
      </w:r>
      <w:r w:rsidR="00D315AB">
        <w:t>)</w:t>
      </w:r>
      <w:r>
        <w:t xml:space="preserve"> </w:t>
      </w:r>
    </w:p>
    <w:p w:rsidR="00D315AB" w:rsidRDefault="007B7F38" w:rsidP="00846174">
      <w:pPr>
        <w:pStyle w:val="ListParagraph"/>
        <w:numPr>
          <w:ilvl w:val="1"/>
          <w:numId w:val="1"/>
        </w:numPr>
        <w:ind w:left="810"/>
      </w:pPr>
      <w:r>
        <w:t xml:space="preserve">Enable Bluetooth on the PED. </w:t>
      </w:r>
    </w:p>
    <w:p w:rsidR="00D315AB" w:rsidRDefault="007B7F38" w:rsidP="00846174">
      <w:pPr>
        <w:pStyle w:val="ListParagraph"/>
        <w:numPr>
          <w:ilvl w:val="1"/>
          <w:numId w:val="1"/>
        </w:numPr>
        <w:ind w:left="810"/>
      </w:pPr>
      <w:r>
        <w:t xml:space="preserve">Select “GTX 345” from the list </w:t>
      </w:r>
      <w:r w:rsidR="00D315AB">
        <w:t>of available devices on the PED</w:t>
      </w:r>
      <w:r>
        <w:t xml:space="preserve">. When a PED sends a pairing request the Bluetooth Pair Request page will display </w:t>
      </w:r>
      <w:r>
        <w:t>t</w:t>
      </w:r>
      <w:r>
        <w:t xml:space="preserve">he device name and passkey. </w:t>
      </w:r>
    </w:p>
    <w:p w:rsidR="007B7F38" w:rsidRDefault="00D315AB" w:rsidP="00846174">
      <w:pPr>
        <w:pStyle w:val="ListParagraph"/>
        <w:numPr>
          <w:ilvl w:val="1"/>
          <w:numId w:val="1"/>
        </w:numPr>
        <w:ind w:left="810"/>
      </w:pPr>
      <w:r>
        <w:t>(</w:t>
      </w:r>
      <w:r w:rsidR="007B7F38">
        <w:t>Refer to figure 3-4.</w:t>
      </w:r>
      <w:r>
        <w:t>)</w:t>
      </w:r>
      <w:r w:rsidR="007B7F38">
        <w:t xml:space="preserve"> Press ENT on the GTX 345 and accept the pairing request on PED.</w:t>
      </w:r>
    </w:p>
    <w:p w:rsidR="003A22DF" w:rsidRDefault="00D315AB" w:rsidP="003710DD">
      <w:pPr>
        <w:jc w:val="center"/>
      </w:pPr>
      <w:r>
        <w:rPr>
          <w:noProof/>
        </w:rPr>
        <w:drawing>
          <wp:inline distT="0" distB="0" distL="0" distR="0" wp14:anchorId="53694D1E" wp14:editId="63D978BE">
            <wp:extent cx="3058886" cy="160045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1802" cy="1612443"/>
                    </a:xfrm>
                    <a:prstGeom prst="rect">
                      <a:avLst/>
                    </a:prstGeom>
                  </pic:spPr>
                </pic:pic>
              </a:graphicData>
            </a:graphic>
          </wp:inline>
        </w:drawing>
      </w:r>
    </w:p>
    <w:p w:rsidR="003710DD" w:rsidRDefault="003710DD">
      <w:r>
        <w:br w:type="page"/>
      </w:r>
    </w:p>
    <w:p w:rsidR="00D315AB" w:rsidRDefault="003710DD" w:rsidP="00D315AB">
      <w:pPr>
        <w:pStyle w:val="ListParagraph"/>
        <w:ind w:left="0"/>
        <w:jc w:val="center"/>
      </w:pPr>
      <w:r>
        <w:lastRenderedPageBreak/>
        <w:t>iPad Screen Examples</w:t>
      </w:r>
    </w:p>
    <w:p w:rsidR="003A22DF" w:rsidRDefault="00D315AB" w:rsidP="00D315AB">
      <w:pPr>
        <w:pStyle w:val="ListParagraph"/>
        <w:ind w:left="0"/>
        <w:jc w:val="center"/>
      </w:pPr>
      <w:r>
        <w:rPr>
          <w:noProof/>
        </w:rPr>
        <w:drawing>
          <wp:inline distT="0" distB="0" distL="0" distR="0">
            <wp:extent cx="3179990" cy="4239986"/>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8063" cy="4264083"/>
                    </a:xfrm>
                    <a:prstGeom prst="rect">
                      <a:avLst/>
                    </a:prstGeom>
                  </pic:spPr>
                </pic:pic>
              </a:graphicData>
            </a:graphic>
          </wp:inline>
        </w:drawing>
      </w:r>
    </w:p>
    <w:p w:rsidR="007C75F3" w:rsidRDefault="007C75F3" w:rsidP="00D315AB">
      <w:pPr>
        <w:pStyle w:val="ListParagraph"/>
        <w:ind w:left="0"/>
        <w:jc w:val="center"/>
      </w:pPr>
    </w:p>
    <w:p w:rsidR="003A22DF" w:rsidRDefault="003710DD" w:rsidP="003710DD">
      <w:pPr>
        <w:pStyle w:val="ListParagraph"/>
        <w:ind w:left="-90"/>
        <w:jc w:val="center"/>
      </w:pPr>
      <w:r>
        <w:rPr>
          <w:noProof/>
        </w:rPr>
        <w:drawing>
          <wp:inline distT="0" distB="0" distL="0" distR="0">
            <wp:extent cx="3298371" cy="43978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2303" cy="4429738"/>
                    </a:xfrm>
                    <a:prstGeom prst="rect">
                      <a:avLst/>
                    </a:prstGeom>
                  </pic:spPr>
                </pic:pic>
              </a:graphicData>
            </a:graphic>
          </wp:inline>
        </w:drawing>
      </w:r>
    </w:p>
    <w:sectPr w:rsidR="003A22DF" w:rsidSect="003710D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34AA1"/>
    <w:multiLevelType w:val="hybridMultilevel"/>
    <w:tmpl w:val="C186C086"/>
    <w:lvl w:ilvl="0" w:tplc="38823F3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C5F79"/>
    <w:multiLevelType w:val="hybridMultilevel"/>
    <w:tmpl w:val="EE5E5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2DF"/>
    <w:rsid w:val="00332DC7"/>
    <w:rsid w:val="003710DD"/>
    <w:rsid w:val="003A22DF"/>
    <w:rsid w:val="003D06B5"/>
    <w:rsid w:val="007B7F38"/>
    <w:rsid w:val="007C75F3"/>
    <w:rsid w:val="00846174"/>
    <w:rsid w:val="009D0804"/>
    <w:rsid w:val="00D22417"/>
    <w:rsid w:val="00D31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13A40"/>
  <w15:chartTrackingRefBased/>
  <w15:docId w15:val="{CDE5810B-E889-40E0-9208-ADA11F379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2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Jones,Bill</dc:creator>
  <cp:keywords/>
  <dc:description/>
  <cp:lastModifiedBy>Jones,Bill</cp:lastModifiedBy>
  <cp:revision>6</cp:revision>
  <dcterms:created xsi:type="dcterms:W3CDTF">2017-05-31T02:25:00Z</dcterms:created>
  <dcterms:modified xsi:type="dcterms:W3CDTF">2017-05-31T03:06:00Z</dcterms:modified>
</cp:coreProperties>
</file>